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B0" w:rsidRPr="00805CB0" w:rsidRDefault="00805CB0" w:rsidP="00805CB0">
      <w:pPr>
        <w:pStyle w:val="1"/>
      </w:pPr>
      <w:r w:rsidRPr="00805CB0">
        <w:t>Благодаря CRISPR/Cas9 ученые впервые в мире получили отредактированные растения зерновой культуры тритикале</w:t>
      </w:r>
    </w:p>
    <w:p w:rsidR="00805CB0" w:rsidRPr="00805CB0" w:rsidRDefault="00805CB0" w:rsidP="00805CB0">
      <w:pPr>
        <w:pStyle w:val="a3"/>
      </w:pPr>
      <w:r w:rsidRPr="00805CB0">
        <w:t>Посредством CRISPR/Cas9-опосредованной мультиплексной индукции многолокусных мутаций в генах, связанных с биосинтезом крахмала в зерне, сотрудники </w:t>
      </w:r>
      <w:hyperlink r:id="rId5" w:history="1">
        <w:r w:rsidRPr="00805CB0">
          <w:t>Лаборатории экспрессионных систем и модификации генома растений</w:t>
        </w:r>
      </w:hyperlink>
      <w:r w:rsidRPr="00805CB0">
        <w:t> </w:t>
      </w:r>
      <w:hyperlink r:id="rId6" w:history="1">
        <w:r w:rsidRPr="00805CB0">
          <w:t>Отдела молекулярной биологии и биотехнологии растений</w:t>
        </w:r>
      </w:hyperlink>
      <w:r w:rsidRPr="00805CB0">
        <w:t> ИБХ РАН совместно с коллегами из Всероссийского научно-исследовательского института сельскохозяйственной биотехнологии (ВНИИСБ РАН, Москва) впервые в мире получили отредактированные растения зерновой культуры тритикале (× Triticosecale) — гибрида ржи и пшеницы.</w:t>
      </w:r>
    </w:p>
    <w:p w:rsidR="00805CB0" w:rsidRPr="00805CB0" w:rsidRDefault="00805CB0" w:rsidP="00805CB0">
      <w:pPr>
        <w:pStyle w:val="a3"/>
      </w:pPr>
      <w:r w:rsidRPr="00805CB0">
        <w:t>Наличие нескольких наборов хромосом у полиплоидных видов растений представляет собой серьезную проблему для применения систем редактирования генов и геномов. Разработан эффективный CRISPR/Cas9-опосредованный мутагенез нескольких генов гексаплоидного тритикале. Тритикале (× Triticosecale) представляет собой гибрид ржи (Secale) и пшеницы (Triticum), геном которого состоит из трех субгеномов (AA, BB и RR). Четыре гена (GBSSI, SSIIa, ISAI и RSR1) участвующих в биосинтезе крахмала в зерне были выбраны в качестве мишеней для геномного редактирования.</w:t>
      </w:r>
    </w:p>
    <w:p w:rsidR="00805CB0" w:rsidRPr="00805CB0" w:rsidRDefault="00805CB0" w:rsidP="00805CB0">
      <w:pPr>
        <w:pStyle w:val="a3"/>
      </w:pPr>
      <w:r w:rsidRPr="00805CB0">
        <w:t>Чтобы обеспечить эффективный сайт-направленный мутагенез во всех субгеномах для каждого гена-мишени подобрали три направляющих РНК (sgRNA)(рис. 1а). Для одновременного редактирования 36 генетических локусов (три sgRNA × четыре гена × три субгенома), сконструировали экспрессионную кассету в виде массива из двенадцати sgRNA (рис. 1b) и трансформировали регенерирующие ткани тритикале с помощью генной пушки.</w:t>
      </w:r>
    </w:p>
    <w:p w:rsidR="00805CB0" w:rsidRPr="00805CB0" w:rsidRDefault="00805CB0" w:rsidP="00805CB0">
      <w:pPr>
        <w:pStyle w:val="a3"/>
      </w:pPr>
      <w:r w:rsidRPr="00805CB0">
        <w:t>Генотипирование растений-регенерантов с помощью NGS и HRFA показало, что эффективность редактирования генов (инделы по крайней мере в одном генетическом локусе) составила 43-46% в двух коммерческих сортах (рис. 1c,d). Редактирующая способность двенадцати sgRNA различалась: два генетических локуса не удалось редактировать, в то время как эффективность мутагенеза остальных варьировала от 2 до 27% (рис. 1e), при этом явных различий в эффективности редактирования между локусами субгеномов A, B и R тритикале не наблюдали (рис. 1f).</w:t>
      </w:r>
    </w:p>
    <w:p w:rsidR="00805CB0" w:rsidRPr="00805CB0" w:rsidRDefault="00805CB0" w:rsidP="00805CB0">
      <w:pPr>
        <w:pStyle w:val="a3"/>
      </w:pPr>
      <w:r w:rsidRPr="00805CB0">
        <w:t>Большинство индуцированных мутаций представляли собой незначительные делеции (1-4 нуклеотида), тем не менее большие делеции (до 283 нуклеотидов) были обнаружены между соседними целевыми сайтами (рис. 1h) у различных мутантов. Это указывает на способность нуклеазы Cas9, оптимизированной для пшеницы, разрезать хромосомные фрагменты не только в субгеномах AA и BB, но также в сегментах субгенома ржи RR. Максимальное число индел-сайтов (21 отредактированный локус в трех субгеномах благодаря активности десяти sgRNA) выявили у растения D34 (рис. 1h).</w:t>
      </w:r>
    </w:p>
    <w:p w:rsidR="00805CB0" w:rsidRPr="00805CB0" w:rsidRDefault="00805CB0" w:rsidP="00805CB0">
      <w:pPr>
        <w:pStyle w:val="a3"/>
      </w:pPr>
      <w:r w:rsidRPr="00805CB0">
        <w:t>Для каждого из генов-мишеней идентифицированы гомозиготные сублинии Т1, несущие все шесть модифицированных аллелей трех субгеномов (рис. 1g). Зерна первичного мутанта 19B несущего моно- и биаллельные мутации в трех субгеномных копиях гена гранулированной синтазы крахмала GBSS демонстрировали нокаутный фенотип, характерный для семян со значительным снижением содержания амилозы (рис. 1j).</w:t>
      </w:r>
    </w:p>
    <w:p w:rsidR="00805CB0" w:rsidRDefault="00805CB0" w:rsidP="00805CB0">
      <w:pPr>
        <w:pStyle w:val="a3"/>
      </w:pPr>
      <w:r w:rsidRPr="00805CB0">
        <w:t>Разработанная система CRISPR/Cas9-опосредованного редактирования генома тритикале, обеспечивающая редактирование одиночных и множественных геномных последовательностей, позволит ускорить создание новых селекционных форм, а также поможет сократить трудоемкое и долговременное пирамидирование желаемых аллелей/признаков при получении перспективных линий с новыми мутациями, обеспечивающими изменение состава и качества крахмала в зерне.</w:t>
      </w:r>
      <w:r w:rsidRPr="00805CB0">
        <w:br/>
        <w:t>Работа опубликована в журнале </w:t>
      </w:r>
      <w:hyperlink r:id="rId7" w:history="1">
        <w:r w:rsidRPr="00805CB0">
          <w:t>Plant Cell Reports</w:t>
        </w:r>
      </w:hyperlink>
      <w:r w:rsidRPr="00805CB0">
        <w:t>.</w:t>
      </w:r>
    </w:p>
    <w:p w:rsidR="00805CB0" w:rsidRDefault="00805CB0" w:rsidP="00805CB0">
      <w:pPr>
        <w:pStyle w:val="a3"/>
      </w:pPr>
    </w:p>
    <w:p w:rsidR="00805CB0" w:rsidRPr="00805CB0" w:rsidRDefault="00805CB0" w:rsidP="00805CB0">
      <w:pPr>
        <w:pStyle w:val="a3"/>
      </w:pPr>
      <w:r>
        <w:t xml:space="preserve">Поиск. - 2024. - </w:t>
      </w:r>
      <w:r>
        <w:rPr>
          <w:b/>
          <w:bCs w:val="0"/>
        </w:rPr>
        <w:t>14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"https://poisknews.ru/genetics/blagodarya-crispr-cas9-uchenye-vpervye-v-mire-poluchili-otredaktirovannye-rasteniya-zernovoj-kultury-tritikale/" </w:instrText>
      </w:r>
      <w:r>
        <w:fldChar w:fldCharType="separate"/>
      </w:r>
      <w:r>
        <w:rPr>
          <w:rStyle w:val="a5"/>
        </w:rPr>
        <w:t>https://poisknews.ru/genetics/blagodarya-crispr-cas9-uchenye-vpervye-v-mire-poluchili-otredaktirovannye-rasteniya-zernovoj-kultury-tritikale/</w:t>
      </w:r>
      <w:r>
        <w:fldChar w:fldCharType="end"/>
      </w:r>
    </w:p>
    <w:p w:rsidR="00805CB0" w:rsidRPr="00805CB0" w:rsidRDefault="00805CB0" w:rsidP="00805CB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E6A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D6E6A"/>
          <w:sz w:val="23"/>
          <w:szCs w:val="23"/>
          <w:lang w:eastAsia="ru-RU"/>
        </w:rPr>
        <w:lastRenderedPageBreak/>
        <w:drawing>
          <wp:inline distT="0" distB="0" distL="0" distR="0">
            <wp:extent cx="5629275" cy="7505699"/>
            <wp:effectExtent l="0" t="0" r="0" b="635"/>
            <wp:docPr id="1" name="Рисунок 1" descr="https://www.ibch.ru/downloads/press/4778/Figure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ch.ru/downloads/press/4778/Figure_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36" cy="75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CB0" w:rsidRPr="00805CB0" w:rsidRDefault="00805CB0" w:rsidP="00805CB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6D6E6A"/>
          <w:sz w:val="23"/>
          <w:szCs w:val="23"/>
          <w:lang w:eastAsia="ru-RU"/>
        </w:rPr>
      </w:pPr>
      <w:r w:rsidRPr="00805CB0">
        <w:rPr>
          <w:rFonts w:ascii="Arial" w:eastAsia="Times New Roman" w:hAnsi="Arial" w:cs="Arial"/>
          <w:color w:val="6D6E6A"/>
          <w:sz w:val="20"/>
          <w:szCs w:val="20"/>
          <w:lang w:eastAsia="ru-RU"/>
        </w:rPr>
        <w:t> CRISPR/Cas9-индуцированный мутагенез у гексаплоидного тритикале</w:t>
      </w:r>
    </w:p>
    <w:p w:rsidR="0026289E" w:rsidRDefault="0026289E"/>
    <w:sectPr w:rsidR="0026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B0"/>
    <w:rsid w:val="0026289E"/>
    <w:rsid w:val="003A319C"/>
    <w:rsid w:val="003F2ACB"/>
    <w:rsid w:val="0073435D"/>
    <w:rsid w:val="00805CB0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updated">
    <w:name w:val="updated"/>
    <w:basedOn w:val="a0"/>
    <w:rsid w:val="00805CB0"/>
  </w:style>
  <w:style w:type="paragraph" w:styleId="a4">
    <w:name w:val="Normal (Web)"/>
    <w:basedOn w:val="a"/>
    <w:uiPriority w:val="99"/>
    <w:semiHidden/>
    <w:unhideWhenUsed/>
    <w:rsid w:val="0080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CB0"/>
    <w:rPr>
      <w:color w:val="0000FF"/>
      <w:u w:val="single"/>
    </w:rPr>
  </w:style>
  <w:style w:type="character" w:styleId="a6">
    <w:name w:val="Emphasis"/>
    <w:basedOn w:val="a0"/>
    <w:uiPriority w:val="20"/>
    <w:qFormat/>
    <w:rsid w:val="00805C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updated">
    <w:name w:val="updated"/>
    <w:basedOn w:val="a0"/>
    <w:rsid w:val="00805CB0"/>
  </w:style>
  <w:style w:type="paragraph" w:styleId="a4">
    <w:name w:val="Normal (Web)"/>
    <w:basedOn w:val="a"/>
    <w:uiPriority w:val="99"/>
    <w:semiHidden/>
    <w:unhideWhenUsed/>
    <w:rsid w:val="0080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CB0"/>
    <w:rPr>
      <w:color w:val="0000FF"/>
      <w:u w:val="single"/>
    </w:rPr>
  </w:style>
  <w:style w:type="character" w:styleId="a6">
    <w:name w:val="Emphasis"/>
    <w:basedOn w:val="a0"/>
    <w:uiPriority w:val="20"/>
    <w:qFormat/>
    <w:rsid w:val="00805C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9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9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40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00299-023-03139-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bch.ru/structure/groups/plants" TargetMode="External"/><Relationship Id="rId5" Type="http://schemas.openxmlformats.org/officeDocument/2006/relationships/hyperlink" Target="https://www.ibch.ru/structure/groups/biotr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2024-02-16T05:45:00Z</dcterms:created>
  <dcterms:modified xsi:type="dcterms:W3CDTF">2024-02-16T05:49:00Z</dcterms:modified>
</cp:coreProperties>
</file>